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CA674C" w:rsidRPr="00CB1890" w:rsidTr="00A01160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bookmarkStart w:id="0" w:name="_GoBack"/>
            <w:bookmarkEnd w:id="0"/>
          </w:p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Утверждаю: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CA674C" w:rsidRPr="00CB1890" w:rsidTr="00A01160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 xml:space="preserve">Директор </w:t>
            </w:r>
            <w:proofErr w:type="spellStart"/>
            <w:r>
              <w:rPr>
                <w:rFonts w:ascii="Verdana" w:eastAsia="Times New Roman" w:hAnsi="Verdana" w:cs="Times New Roman"/>
              </w:rPr>
              <w:t>МКОу</w:t>
            </w:r>
            <w:proofErr w:type="spellEnd"/>
            <w:r w:rsidRPr="00CB1890">
              <w:rPr>
                <w:rFonts w:ascii="Verdana" w:eastAsia="Times New Roman" w:hAnsi="Verdana" w:cs="Times New Roman"/>
              </w:rPr>
              <w:t xml:space="preserve"> «</w:t>
            </w:r>
            <w:proofErr w:type="spellStart"/>
            <w:r w:rsidRPr="00CB1890">
              <w:rPr>
                <w:rFonts w:ascii="Verdana" w:eastAsia="Times New Roman" w:hAnsi="Verdana" w:cs="Times New Roman"/>
              </w:rPr>
              <w:t>Курахская</w:t>
            </w:r>
            <w:proofErr w:type="spellEnd"/>
            <w:r w:rsidRPr="00CB1890">
              <w:rPr>
                <w:rFonts w:ascii="Verdana" w:eastAsia="Times New Roman" w:hAnsi="Verdana" w:cs="Times New Roman"/>
              </w:rPr>
              <w:t xml:space="preserve"> СОШ№2»</w:t>
            </w:r>
          </w:p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Приказ№13 от 24.03.2014г.</w:t>
            </w:r>
          </w:p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_______________      Гаджиев</w:t>
            </w:r>
            <w:proofErr w:type="gramStart"/>
            <w:r w:rsidRPr="00CB1890">
              <w:rPr>
                <w:rFonts w:ascii="Verdana" w:eastAsia="Times New Roman" w:hAnsi="Verdana" w:cs="Times New Roman"/>
              </w:rPr>
              <w:t xml:space="preserve"> .</w:t>
            </w:r>
            <w:proofErr w:type="gramEnd"/>
            <w:r w:rsidRPr="00CB1890">
              <w:rPr>
                <w:rFonts w:ascii="Verdana" w:eastAsia="Times New Roman" w:hAnsi="Verdana" w:cs="Times New Roman"/>
              </w:rPr>
              <w:t>А.К.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 xml:space="preserve">Принято на общем собрании. </w:t>
            </w:r>
          </w:p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Коллектива МКОУ</w:t>
            </w:r>
            <w:proofErr w:type="gramStart"/>
            <w:r w:rsidRPr="00CB1890">
              <w:rPr>
                <w:rFonts w:ascii="Verdana" w:eastAsia="Times New Roman" w:hAnsi="Verdana" w:cs="Times New Roman"/>
              </w:rPr>
              <w:t>»К</w:t>
            </w:r>
            <w:proofErr w:type="gramEnd"/>
            <w:r w:rsidRPr="00CB1890">
              <w:rPr>
                <w:rFonts w:ascii="Verdana" w:eastAsia="Times New Roman" w:hAnsi="Verdana" w:cs="Times New Roman"/>
              </w:rPr>
              <w:t xml:space="preserve">СОШ№2» </w:t>
            </w:r>
          </w:p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 xml:space="preserve">          20.03.2014г.</w:t>
            </w:r>
          </w:p>
        </w:tc>
      </w:tr>
    </w:tbl>
    <w:p w:rsidR="00CA674C" w:rsidRPr="00CB1890" w:rsidRDefault="00CA674C" w:rsidP="00CA674C">
      <w:pPr>
        <w:tabs>
          <w:tab w:val="left" w:pos="2485"/>
        </w:tabs>
        <w:ind w:left="-284"/>
      </w:pPr>
    </w:p>
    <w:p w:rsidR="00CA674C" w:rsidRPr="00CB1890" w:rsidRDefault="00CA674C" w:rsidP="00CA674C">
      <w:pPr>
        <w:tabs>
          <w:tab w:val="left" w:pos="2485"/>
        </w:tabs>
      </w:pPr>
    </w:p>
    <w:p w:rsidR="00CA674C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</w:rPr>
      </w:pPr>
      <w:r w:rsidRPr="00CB1890">
        <w:rPr>
          <w:rFonts w:ascii="Verdana" w:eastAsia="Times New Roman" w:hAnsi="Verdana" w:cs="Times New Roman"/>
          <w:b/>
          <w:bCs/>
          <w:i/>
          <w:iCs/>
          <w:color w:val="000000"/>
        </w:rPr>
        <w:t xml:space="preserve">ПОЛОЖЕНИЕ 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b/>
          <w:bCs/>
          <w:i/>
          <w:iCs/>
          <w:color w:val="000000"/>
        </w:rPr>
        <w:t>об условном переводе неуспевающих учащихся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b/>
          <w:bCs/>
          <w:i/>
          <w:iCs/>
          <w:color w:val="000000"/>
        </w:rPr>
        <w:t>общеобразовательных школ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b/>
          <w:bCs/>
          <w:color w:val="000000"/>
        </w:rPr>
        <w:t xml:space="preserve">Данное Положение разработано на основании Закона Российской Федерации «Об образовании» ст.17, </w:t>
      </w:r>
      <w:proofErr w:type="gramStart"/>
      <w:r w:rsidRPr="00CB1890">
        <w:rPr>
          <w:rFonts w:ascii="Verdana" w:eastAsia="Times New Roman" w:hAnsi="Verdana" w:cs="Times New Roman"/>
          <w:b/>
          <w:bCs/>
          <w:color w:val="000000"/>
        </w:rPr>
        <w:t>п</w:t>
      </w:r>
      <w:proofErr w:type="gramEnd"/>
      <w:r w:rsidRPr="00CB1890">
        <w:rPr>
          <w:rFonts w:ascii="Verdana" w:eastAsia="Times New Roman" w:hAnsi="Verdana" w:cs="Times New Roman"/>
          <w:b/>
          <w:bCs/>
          <w:color w:val="000000"/>
        </w:rPr>
        <w:t xml:space="preserve"> 4:</w:t>
      </w:r>
      <w:r w:rsidRPr="00CB1890">
        <w:rPr>
          <w:rFonts w:ascii="Verdana" w:eastAsia="Times New Roman" w:hAnsi="Verdana" w:cs="Times New Roman"/>
          <w:b/>
          <w:bCs/>
          <w:color w:val="000000"/>
        </w:rPr>
        <w:br/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right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 переводятся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 xml:space="preserve"> в следующий класс условно. Ответственность за ликвидацию </w:t>
      </w:r>
      <w:proofErr w:type="gramStart"/>
      <w:r w:rsidRPr="00CB1890">
        <w:rPr>
          <w:rFonts w:ascii="Verdana" w:eastAsia="Times New Roman" w:hAnsi="Verdana" w:cs="Times New Roman"/>
          <w:color w:val="000000"/>
        </w:rPr>
        <w:t>обучающимися</w:t>
      </w:r>
      <w:proofErr w:type="gramEnd"/>
      <w:r w:rsidRPr="00CB1890">
        <w:rPr>
          <w:rFonts w:ascii="Verdana" w:eastAsia="Times New Roman" w:hAnsi="Verdana" w:cs="Times New Roman"/>
          <w:color w:val="000000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CB1890">
        <w:rPr>
          <w:rFonts w:ascii="Verdana" w:eastAsia="Times New Roman" w:hAnsi="Verdana" w:cs="Times New Roman"/>
          <w:color w:val="000000"/>
        </w:rPr>
        <w:t>Перевод обучающегося в следующий класс в любом случае производится по решению органа управления образовательного учреждения.</w:t>
      </w:r>
      <w:r w:rsidRPr="00CB1890">
        <w:rPr>
          <w:rFonts w:ascii="Verdana" w:eastAsia="Times New Roman" w:hAnsi="Verdana" w:cs="Times New Roman"/>
          <w:i/>
          <w:iCs/>
          <w:color w:val="000000"/>
        </w:rPr>
        <w:br/>
      </w:r>
      <w:r w:rsidRPr="00CB1890">
        <w:rPr>
          <w:rFonts w:ascii="Verdana" w:eastAsia="Times New Roman" w:hAnsi="Verdana" w:cs="Times New Roman"/>
          <w:color w:val="000000"/>
        </w:rPr>
        <w:t>1.Условный перевод в следующий класс применяется к учащимся 2-8, 10  классов, не аттестованным или получившим годовые (итоговые) неудовлетворительные оценки по одному-двум учебным предметам в результате пропусков занятий по болезни, в связи с переездом на другое место жительство, по другим уважительным причинам.</w:t>
      </w:r>
      <w:proofErr w:type="gramEnd"/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Условный перевод не применяется к учащимся, имеющим годовые (итоговые) неудовлетворительные оценки из-за систематической неуспеваемости по основам наук в течение учебного года.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2.Решение об условном переводе ученика в следующий класс принимается педагогическим советом с учетом возможностей школьника устранить пробелы в знаниях в установленные сроки, а также согласия родителей. В табель успеваемости учащегося вносится соответствующая запись.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Право на условный перевод может предоставляться одному и тому же ученику не более двух раз в течение всего периода обучения в школе.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3.С учащимися, условно переведенными в следующий класс, в течение первой учебной четверти проводятся специальные занятия с целью усвоения ими учебной программы соответствующего предмета в полном объеме. Формы и методы этой работы определяются учителем в зависимости от уровня знаний учащегося, его индивидуальных особенностей, результаты подводятся на итоговом занятии путем проведения контрольных письменных работ или устного опроса учащихся. Письменные контрольные работы хранятся в школе до окончания учебного года.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По результатам итоговых занятий педагогический совет принимает решение об окончательном переводе учащегося в следующий класс или повторном его обучении в предшествующем классе.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lastRenderedPageBreak/>
        <w:t>            4.На основании решения педсовета директор школы издает приказ, который доводится до сведения учащегося и его родителей в 3-дневный срок.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5.Учащиеся, условно переведенные в следующий класс, в отчете на начало года по форме ОШ-1 указываются в составе того класса, в который условно переведены.  </w:t>
      </w:r>
    </w:p>
    <w:p w:rsidR="000A74B9" w:rsidRDefault="000A74B9"/>
    <w:sectPr w:rsidR="000A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C7"/>
    <w:rsid w:val="000A74B9"/>
    <w:rsid w:val="009430C7"/>
    <w:rsid w:val="00C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2017-10-18T16:05:00Z</dcterms:created>
  <dcterms:modified xsi:type="dcterms:W3CDTF">2017-10-18T16:05:00Z</dcterms:modified>
</cp:coreProperties>
</file>